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0" w:hanging="0"/>
        <w:jc w:val="center"/>
        <w:rPr>
          <w:rFonts w:ascii="Times New Roman" w:hAnsi="Times New Roman" w:eastAsia="Times New Roman" w:cs="Times New Roman"/>
          <w:b/>
          <w:caps/>
          <w:sz w:val="22"/>
        </w:rPr>
      </w:pPr>
      <w:r>
        <w:rPr>
          <w:rFonts w:eastAsia="Times New Roman" w:cs="Times New Roman"/>
          <w:b/>
          <w:caps/>
          <w:sz w:val="22"/>
        </w:rPr>
        <w:t>Zarządzenie nr 149/2025</w:t>
        <w:br/>
        <w:t>Wójta Gminy Wejherowo</w:t>
      </w:r>
    </w:p>
    <w:p>
      <w:pPr>
        <w:pStyle w:val="Normal"/>
        <w:spacing w:lineRule="auto" w:line="240" w:before="280" w:after="280"/>
        <w:ind w:left="0" w:hanging="0"/>
        <w:jc w:val="center"/>
        <w:rPr>
          <w:rFonts w:ascii="Times New Roman" w:hAnsi="Times New Roman" w:eastAsia="Times New Roman" w:cs="Times New Roman"/>
          <w:b/>
          <w:caps/>
          <w:sz w:val="22"/>
        </w:rPr>
      </w:pPr>
      <w:r>
        <w:rPr>
          <w:rFonts w:eastAsia="Times New Roman" w:cs="Times New Roman"/>
          <w:b w:val="false"/>
          <w:caps w:val="false"/>
          <w:smallCaps w:val="false"/>
          <w:sz w:val="22"/>
        </w:rPr>
        <w:t xml:space="preserve">z dnia </w:t>
      </w:r>
      <w:r>
        <w:rPr>
          <w:rFonts w:eastAsia="Times New Roman" w:cs="Times New Roman"/>
          <w:b w:val="false"/>
          <w:caps w:val="false"/>
          <w:smallCaps w:val="false"/>
          <w:sz w:val="22"/>
        </w:rPr>
        <w:t>15.12.</w:t>
      </w:r>
      <w:r>
        <w:rPr>
          <w:rFonts w:eastAsia="Times New Roman" w:cs="Times New Roman"/>
          <w:b w:val="false"/>
          <w:caps w:val="false"/>
          <w:smallCaps w:val="false"/>
          <w:sz w:val="22"/>
        </w:rPr>
        <w:t>2025 r.</w:t>
      </w:r>
    </w:p>
    <w:p>
      <w:pPr>
        <w:pStyle w:val="Normal"/>
        <w:keepNext w:val="true"/>
        <w:spacing w:lineRule="auto" w:line="240" w:before="0" w:after="480"/>
        <w:ind w:left="0" w:right="0" w:hanging="0"/>
        <w:jc w:val="center"/>
        <w:rPr>
          <w:rFonts w:ascii="Times New Roman" w:hAnsi="Times New Roman" w:eastAsia="Times New Roman" w:cs="Times New Roman"/>
          <w:b w:val="false"/>
          <w:caps w:val="false"/>
          <w:smallCaps w:val="false"/>
          <w:strike w:val="false"/>
          <w:dstrike w:val="false"/>
          <w:color w:val="auto"/>
          <w:sz w:val="22"/>
          <w:u w:val="none"/>
        </w:rPr>
      </w:pPr>
      <w:r>
        <w:rPr>
          <w:rFonts w:eastAsia="Times New Roman" w:cs="Times New Roman"/>
          <w:b/>
          <w:caps w:val="false"/>
          <w:smallCaps w:val="false"/>
          <w:sz w:val="22"/>
        </w:rPr>
        <w:t>w sprawie ogłoszenia otwartego konkursu ofert na realizację zadań publicznych Gminy Wejherowo z zakresu wspierania i upowszechniania kultury fizycznej i sportu, wypoczynku zimowego dzieci i młodzieży oraz kultury, sztuki, ochrony dóbr kultury i dziedzictwa narodowego na 2026 rok.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227"/>
        <w:jc w:val="both"/>
        <w:rPr>
          <w:rFonts w:ascii="Times New Roman" w:hAnsi="Times New Roman" w:eastAsia="Times New Roman" w:cs="Times New Roman"/>
          <w:b w:val="false"/>
          <w:caps w:val="false"/>
          <w:smallCaps w:val="false"/>
          <w:strike w:val="false"/>
          <w:dstrike w:val="false"/>
          <w:color w:val="auto"/>
          <w:sz w:val="22"/>
          <w:u w:val="none"/>
        </w:rPr>
      </w:pPr>
      <w:r>
        <w:rPr>
          <w:rFonts w:eastAsia="Times New Roman" w:cs="Times New Roman"/>
          <w:b w:val="false"/>
          <w:caps w:val="false"/>
          <w:smallCaps w:val="false"/>
          <w:strike w:val="false"/>
          <w:dstrike w:val="false"/>
          <w:color w:val="auto"/>
          <w:sz w:val="22"/>
          <w:u w:val="none"/>
        </w:rPr>
        <w:t>Na podstawie art. 30 ust. 1 ustawy z dnia 8 marca 1990 r. o samorządzie gminnym (t.j. Dz.U. z 2025 r. poz. 1153 z późn.zm.) oraz art. 4 ust. 1 pkt 15,16,17, art. 13 ustawy z dnia 24 kwietnia 2003 r. o działalności pożytku publicznego i o wolontariacie (t.j. Dz.U. z 2025 r. poz. 1338), w związku z Uchwałą Nr XIX/232/2025 Rady Gminy Wejherowo z dnia 29 października 2025 roku w sprawie uchwalenia rocznego programu współpracy Gminy Wejherowo z organizacjami pozarządowymi oraz podmiotami, o których mowa w art. 3 ust. 3 ustawy z dnia 24 kwietnia 2003 r. o działalności pożytku publicznego i o wolontariacie na rok 2026, zarządza się, co następuje: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§ 1. </w:t>
      </w: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position w:val="0"/>
          <w:sz w:val="22"/>
          <w:sz w:val="22"/>
          <w:u w:val="none"/>
          <w:vertAlign w:val="baseline"/>
        </w:rPr>
        <w:t>Ogłasza się otwarty konkurs ofert na realizację zadań publicznych Gminy Wejherowo z zakresu wspierania i upowszechniania kultury fizycznej i sportu, wypoczynku zimowego dzieci i młodzieży oraz kultury, sztuki, ochrony dóbr kultury i dziedzictwa narodowego na 2026 rok.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Ogłoszenie o otwartym konkursie ofert stanowi załącznik do niniejszego zarządzenia.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§ 2. </w:t>
      </w: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Do konkursu mogą przystąpić organizacje pozarządowe oraz podmioty, które prowadzą działalność statutową w dziedzinie objętej konkursem i zamierzają realizować zadania na rzecz mieszkańców Gminy Wejherowo.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Wójt Gminy Wejherowo po zasięgnięciu opinii komisji konkursowej dokonuje ostatecznego wyboru organizacji, które otrzymają dotację i ustala wysokość przyznanych dotacji.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§ 3.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Wykonanie zarządzenia powierza się Zespołowi ds. Kultury, Promocji i Sportu.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§ 4.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Zarządzenie podlega ogłoszeniu w Biuletynie Informacji Publicznej Urzędu Gminy Wejherowo, na stronie internetowej Urzędu Gminy Wejherowo - www.ugwejherowo.pl oraz tablicy ogłoszeń w siedzibie Urzędu Gminy Wejherowo.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§ 5.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Zarządzenie wchodzi w życie z dniem podpisania.</w:t>
      </w:r>
    </w:p>
    <w:tbl>
      <w:tblPr>
        <w:tblW w:w="5000" w:type="pct"/>
        <w:jc w:val="left"/>
        <w:tblInd w:w="108" w:type="dxa"/>
        <w:tblLayout w:type="fixed"/>
        <w:tblCellMar>
          <w:top w:w="100" w:type="dxa"/>
          <w:left w:w="108" w:type="dxa"/>
          <w:bottom w:w="0" w:type="dxa"/>
          <w:right w:w="108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 w:color="000000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 w:color="000000"/>
                <w:vertAlign w:val="baseline"/>
              </w:rPr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 w:color="000000"/>
                <w:vertAlign w:val="baseline"/>
              </w:rPr>
            </w:pPr>
            <w:r>
              <w:rPr/>
              <w:t xml:space="preserve">Wójt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Przemysław Kiedrowski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850" w:right="850" w:gutter="0" w:header="0" w:top="850" w:footer="708" w:bottom="141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keepNext w:val="true"/>
        <w:spacing w:lineRule="auto" w:line="360" w:before="120" w:after="120"/>
        <w:ind w:left="3266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fldChar w:fldCharType="begin"/>
      </w:r>
      <w:r>
        <w:rPr>
          <w:sz w:val="22"/>
        </w:rPr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                                       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Załącznik do zarządzenia nr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149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/2025 </w:t>
        <w:br/>
        <w:t xml:space="preserve">                                                                Wójta Gminy Wejherowo</w:t>
        <w:br/>
        <w:t xml:space="preserve">                                                                 z dnia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15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.12.2025 r. </w:t>
      </w:r>
    </w:p>
    <w:p>
      <w:pPr>
        <w:pStyle w:val="Normal"/>
        <w:keepNext w:val="true"/>
        <w:spacing w:lineRule="auto" w:line="240" w:before="0" w:after="480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OGŁOSZENIE OTWARTEGO KONKURSU OFERT</w:t>
      </w:r>
    </w:p>
    <w:p>
      <w:pPr>
        <w:pStyle w:val="Normal"/>
        <w:keepNext w:val="false"/>
        <w:keepLines w:val="false"/>
        <w:spacing w:lineRule="auto" w:line="240" w:before="120" w:after="120"/>
        <w:ind w:left="283" w:right="0" w:firstLine="227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DLA ORGANIZACJI POZARZĄDOWYCH</w:t>
      </w:r>
    </w:p>
    <w:p>
      <w:pPr>
        <w:pStyle w:val="Normal"/>
        <w:keepNext w:val="false"/>
        <w:keepLines w:val="false"/>
        <w:spacing w:lineRule="auto" w:line="240" w:before="120" w:after="120"/>
        <w:ind w:left="283" w:right="0" w:firstLine="227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ab/>
      </w:r>
    </w:p>
    <w:p>
      <w:pPr>
        <w:pStyle w:val="Normal"/>
        <w:keepNext w:val="false"/>
        <w:keepLines w:val="false"/>
        <w:spacing w:lineRule="auto" w:line="240" w:before="120" w:after="120"/>
        <w:ind w:left="283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Wójt Gminy Wejherowo ogłasza otwarty konkurs ofert na realizację zadań publicznych Gminy Wejherowo z zakresu wspierania i upowszechniania kultury fizycznej i sportu, wypoczynku zimowego dzieci i młodzieży oraz kultury, sztuki, ochrony dóbr kultury i dziedzictwa narodowego na 2026 rok.</w:t>
      </w:r>
    </w:p>
    <w:p>
      <w:pPr>
        <w:pStyle w:val="Normal"/>
        <w:keepNext w:val="false"/>
        <w:keepLines/>
        <w:spacing w:lineRule="auto" w:line="240" w:before="120" w:after="120"/>
        <w:ind w:left="283" w:right="0" w:hanging="28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A.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Rodzaj wspieranych zadań publicznych Gminy Wejherowo i wysokość środków publicznych przeznaczonych na jego realizację w 2026 roku: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WSPIERANIE I UPOWSZECHNIANIE KULTURY FIZYCZNEJ 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single" w:color="000000"/>
          <w:vertAlign w:val="baseline"/>
        </w:rPr>
        <w:t xml:space="preserve">Na realizację zadania publicznego w roku 2026 przeznacza się kwotę 90 000,00 zł 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single" w:color="000000"/>
          <w:vertAlign w:val="baseline"/>
        </w:rPr>
        <w:t>(słownie: dziewięćdziesiąt tysięcy złotych)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Wysokość środków finansowych przeznaczonych na konkurs realizowany w:</w:t>
      </w:r>
    </w:p>
    <w:p>
      <w:pPr>
        <w:pStyle w:val="Normal"/>
        <w:keepNext w:val="false"/>
        <w:keepLines/>
        <w:spacing w:lineRule="auto" w:line="240" w:before="120" w:after="120"/>
        <w:ind w:left="454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 2025 roku - 70 000,00 zł (słownie: siedemdziesiąt tysięcy złotych)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II.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WYPOCZYNEK ZIMOWY DZIECI I MŁODZIEŻY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single" w:color="000000"/>
          <w:vertAlign w:val="baseline"/>
        </w:rPr>
        <w:t>Na realizację zadania publicznego w roku 2026 przeznacza się kwotę 35 000,00 zł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single" w:color="000000"/>
          <w:vertAlign w:val="baseline"/>
        </w:rPr>
        <w:t>(słownie: trzydzieści  pięć tysięcy złotych)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Wysokość środków finansowych przeznaczonych na konkurs realizowany w:</w:t>
      </w:r>
    </w:p>
    <w:p>
      <w:pPr>
        <w:pStyle w:val="Normal"/>
        <w:keepNext w:val="false"/>
        <w:keepLines/>
        <w:spacing w:lineRule="auto" w:line="240" w:before="120" w:after="120"/>
        <w:ind w:left="454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  2025 roku - 30 000,00 zł (słownie: trzydzieści tysięcy złotych)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III.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KULTURA, SZTUKA, OCHRONA DÓBR KULTURY I DZIEDZICTWA NARODOWEGO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single" w:color="000000"/>
          <w:vertAlign w:val="baseline"/>
        </w:rPr>
        <w:t>Na realizację zadania publicznego w roku 2026 przeznacza się kwotę 60 000,00 zł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single" w:color="000000"/>
          <w:vertAlign w:val="baseline"/>
        </w:rPr>
        <w:t>(słownie: sześćdziesiąt tysięcy złotych 00/100)</w:t>
      </w:r>
    </w:p>
    <w:p>
      <w:pPr>
        <w:pStyle w:val="Normal"/>
        <w:keepNext w:val="false"/>
        <w:keepLines w:val="false"/>
        <w:spacing w:lineRule="auto" w:line="240" w:before="120" w:after="120"/>
        <w:ind w:left="510" w:right="0" w:firstLine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Wysokość środków finansowych przeznaczonych na konkurs realizowany w:</w:t>
      </w:r>
    </w:p>
    <w:p>
      <w:pPr>
        <w:pStyle w:val="Normal"/>
        <w:keepNext w:val="false"/>
        <w:keepLines/>
        <w:spacing w:lineRule="auto" w:line="240" w:before="120" w:after="120"/>
        <w:ind w:left="454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 2025 roku - 40 000,00 zł (słownie: czterdzieści tysięcy złotych)</w:t>
      </w:r>
    </w:p>
    <w:p>
      <w:pPr>
        <w:pStyle w:val="Normal"/>
        <w:keepNext w:val="false"/>
        <w:keepLines/>
        <w:spacing w:lineRule="auto" w:line="240" w:before="120" w:after="120"/>
        <w:ind w:left="510" w:right="0" w:hanging="28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B.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Warunki konkursu: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Zasady przyznawania dotacji.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 otwartym konkursie ofert mogą uczestniczyć organizacje pozarządowe oraz podmioty, które prowadzą działalność statutową w dziedzinie objętej konkursem i zamierzają realizować zadanie na rzecz mieszkańców Gminy Wejherowo.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Wysokość przyznanej dotacji może być niższa, niż wnioskowana w ofercie.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Zlecanie zadania publicznego odbędzie się tylko w formie wsparcia jego realizacji.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Złożenie oferty nie jest równoznaczne z zapewnieniem przyznania dotacji.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5. 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Podmiot, któremu przyznano dotację zobowiązany jest do złożenia przed zawarciem umowy: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korekty przewidywanej kalkulacji kosztów (w przypadku przyznania dotacji w wysokości niższej niż wnioskowana w ofercie, a także w przypadku przyznania środków finansowych przez inny organ administracji, gdy oferent ubiegał się o dotację na realizację tego samego zadania).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6. 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Środki finansowe zostaną rozdzielone pomiędzy oferentów uprawnionych, których oferty będą wyłonione w drodze konkursu.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7. 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Dofinansowanie nie może przekraczać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80%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 całkowitych kosztów zadania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II.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Termin i warunki realizacji zadania.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Zadanie musi być wykonane w roku 2026, przy czym początek wydatkowania przyznanych środków finansowych pochodzących z dotacji może nastąpić nie wcześniej niż od daty podpisania umowy, a zakończenie zadania musi nastąpić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single" w:color="000000"/>
          <w:vertAlign w:val="baseline"/>
        </w:rPr>
        <w:t xml:space="preserve"> do dnia 15 grudnia 2026 roku  ( dotyczy zadania publicznego z zakresu  wspierania i upowszechniania kultury fizycznej i sportu oraz kultury sztuki, ochrony dóbr kultury i dziedzictwa narodowego) oraz do dnia 1 lutego 2026 roku ( dotyczy zadania publicznego z zakresu wypoczynku zimowego dzieci i młodzieży).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Do rozliczenia kosztów zadania będą rozpatrywane tylko wydatki poniesione od daty podpisania umowy do końca terminu realizacji zadania.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Zadanie musi być zrealizowane z najwyższą starannością  w zakresie opisanym w ofercie zgodnie z zawartą umową oraz z obowiązującymi przepisami.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III.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Termin i warunki składania ofert.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Oferty dotyczące wsparcia realizacji zadań publicznych Gminy Wejherowo w zakresie zadań objętych niniejszym konkursem należy złożyć w nieprzekraczalnym terminie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do dnia 09.01.2026 r. (piątek)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 w Biurze Obsługi Klienta Urzędu Gminy Wejherowo, ul. Transportowa 1, 84-200 Wejherowo do godz.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14:00 –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 osobiście lub za pośrednictwem poczty (decyduje data wpływu do Urzędu Gminy Wejherowo).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Ofertę realizacji zadania publicznego należy sporządzić czytelnie i przejrzyście w formie papierowej według wzoru określonego w załączniku nr 1 do Rozporządzenia Przewodniczącego Komitetu Do Spraw Pożytku Publicznego z dnia 24 października 2018 r. w sprawie wzorów ofert i ramowych wzorów umów dotyczących realizacji zadań publicznych oraz sprawozdań z wykonania tych zadań (Dz. U. z 2018 r. poz. 2057).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Ofertę należy złożyć w zamkniętej kopercie. Na kopercie należy umieścić: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pełną nazwę wnioskodawcy i jego adres lub pieczątkę organizacji,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numer i rodzaj zadania publicznego (I. wspieranie i upowszechnianie kultury fizycznej i sportu, II. wypoczynek zimowy dzieci i młodzieży, III. kultura, sztuka, ochrona dóbr kultury i dziedzictwa narodowego)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tytuł zadania publicznego, jakiego zamierza podjąć się wnioskodawca.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Oferta musi być złożona z następującymi wymaganymi załącznikami:</w:t>
        <w:br/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1) kopia aktualnego odpisu z Krajowego Rejestru Sądowego, 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inny rejestr/ewidencja, zgodnie z aktualnym stanem faktycznym i prawnym - zaświadczenie o wpisie  Klubu Sportowego/UKS-u do ewidencji prowadzonej przez starostę, zawierające następujące informacje: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a)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data wpisu i numer i numer ewidencyjny,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b)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imiona i nazwiska oraz daty urodzenia członków komitetu założycielskiego,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c)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nazwa, siedziba oraz adres klubu sportowego,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d)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imiona, nazwiska i funkcje osób wchodzących w skład zarządu i organu kontroli wewnętrznej na kadencję,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e)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informacje o statucie: data jego uchwalenia, data zmiany statutu,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f)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dane osób upoważnionych do zaciągania zobowiązań majątkowych,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g)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cel działania,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h)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teren działania,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i)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data wykreślenia klubu sportowego z ewidencji,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j)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inne uwagi.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3)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aktualny dokument określający cel i zadania podmiotu – statut,</w:t>
      </w:r>
    </w:p>
    <w:p>
      <w:pPr>
        <w:pStyle w:val="Normal"/>
        <w:spacing w:lineRule="auto" w:line="240" w:before="120" w:after="120"/>
        <w:ind w:left="340" w:right="0" w:hanging="227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4) w przypadku złożenia przez oferenta więcej niż jednej oferty dopuszcza się możliwość przedłożenia jednego kompletu załączników, przy czym do pozostałych ofert należy załączyć oświadczenie, do której oferty załączniki dostarczono.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IV.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Tryb i kryteria wyboru ofert oraz termin dokonania wyboru ofert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Rozstrzygnięcie i ogłoszenie wyników otwartego konkursu ofert nastąpi bez zbędnej zwłoki po wyborze ofert.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Wszystkie złożone oferty będą podlegały weryfikacji, a także  ocenie formalnej oraz merytorycznej przeprowadzonej w celu przedstawienia wstępnej propozycji podziału środków finansowych. Wyboru oferty dokonuje się w oparciu o następujące kryteria: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formalne: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oferta została złożona w zamkniętej kopercie, na której umieszczono pełną nazwę oferenta, jego adres i tytuł zadania,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czy oferta została złożona terminowo i w odpowiednim miejscu,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czy oferta jest przedstawiona na formularzu wg obowiązującego wzoru,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czy zadanie mieści się w celach statutowych organizacji,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5)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czy oferta została podpisana przez osoby upoważnione do reprezentowania podmiotu,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6)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czy do oferty dołączone zostały wymagane załączniki,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7)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czy formularz oferty został wypełniony w wymaganych polach.</w:t>
      </w:r>
    </w:p>
    <w:p>
      <w:pPr>
        <w:pStyle w:val="Normal"/>
        <w:keepNext w:val="false"/>
        <w:keepLines/>
        <w:spacing w:lineRule="auto" w:line="240" w:before="120" w:after="120"/>
        <w:ind w:left="567" w:right="0" w:hanging="11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/>
        <w:t>-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merytoryczne: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wykazana potrzeba realizacji zadania publicznego,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adresaci zadania, w tym ich opis i liczba,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planowane działania w zakresie realizacji zadania i ich spójność z celem,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spójność opisu działań z harmonogramem i kosztorysem,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5)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realność kosztów i poprawność ich wyliczeń,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6)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udział dotacji w całkowitych kosztach zadania,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7)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ocena możliwości realizacji zadania publicznego przez podmiot,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8)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planowany przez podmiot udział środków własnych lub środków pochodzących z innych źródeł na realizację zadania publicznego,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9)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wkład rzeczowy, osobowy, w tym świadczenie wolontariuszy i prace społeczną członków,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10)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doświadczenie w realizacji podobnych zadań oraz dotychczasowa współpraca organizacji z gminą Wejherowo,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11)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posiadane zasoby kadrowe i rzeczowe,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12)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analiza i ocena realizacji zleconych zadań publicznych w przypadku podmiotów, które                           w latach poprzednich realizowały zlecone zadania publiczne, biorąc pod uwagę rzetelność i terminowość oraz sposób rozliczenia otrzymanych na ten cel środków,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Konkurs rozstrzyga Wójt Gminy Wejherowo, który dokonuje wyboru ofert prawidłowo złożonych, najlepiej służących realizacji zadań w ramach zadań, o których mowa w ogłoszeniu. Oferty przed ostateczną decyzją Wójta Gminy Wejherowo opiniuje komisja konkursowa powołana przez Wójta. Wyniki konkursu zostaną podane do publicznej wiadomości w formie wykazu umieszczonego w Biuletynie Informacji Publicznej, na stronie internetowej www.ugwejherowo.pl oraz na tablicy ogłoszeń Urzędu Gminy Wejherowo.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Wójt unieważnia otwarty konkurs ofert, jeżeli nie złożono żadnej oferty lub jeżeli żadna z ofert nie spełnia wymogów zawartych w ogłoszeniu.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5. 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Środki finansowe zostaną rozdzielone pomiędzy podmioty uprawnione, których oferty będą wyłonione w drodze konkursu. Możliwe jest dofinansowanie więcej niż jednej oferty, dofinansowanie jednej oferty lub nie dofinansowanie żadnej z ofert.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6. 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Od rozstrzygnięcia konkursu w sprawie wyboru ofert i udzieleniu dotacji nie stosuje się trybu odwoławczego. Każdy oferent w terminie 30 dni od dnia ogłoszenia wyników konkursu, może żądać pisemnego uzasadnienia wyboru ofert lub odrzucenia oferty.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7. 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 przypadku, gdy suma dofinansowania zgłoszonych ofert przekracza wysokość środków przeznaczonych na wsparcie zadania Wójt zastrzega sobie możliwość proporcjonalnego zmniejszenia wielkości dofinansowania stosownie do posiadanych środków. W przypadku zaistnienia konieczności zmniejszenia kwoty dotacji w stosunku do wnioskowanej przez oferentów, nie będą oni związani złożonymi ofertami. W tym przypadku przed podpisaniem umowy konieczne będzie złożenie aktualizacji harmonogramu/kosztorysu realizacji zadania publicznego.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8. 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 konkursie nie będą brały udziały oferty, które:</w:t>
        <w:br/>
        <w:t>1) zostały złożone po terminie,</w:t>
        <w:br/>
        <w:t>2) zostały złożone przez oferenta nieuprawnionego do ubiegania się o dotację,</w:t>
        <w:br/>
        <w:t>3) są niezgodne z warunkami udziału w konkursie np. proponowane działania nie wchodzą w zakres konkursu,</w:t>
      </w:r>
    </w:p>
    <w:p>
      <w:pPr>
        <w:pStyle w:val="Normal"/>
        <w:keepNext w:val="false"/>
        <w:keepLines w:val="false"/>
        <w:spacing w:lineRule="auto" w:line="240" w:before="120" w:after="120"/>
        <w:ind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są niekompletne i nieprawidłowo wypełnione.</w:t>
      </w:r>
    </w:p>
    <w:p>
      <w:pPr>
        <w:pStyle w:val="Normal"/>
        <w:keepNext w:val="false"/>
        <w:keepLines/>
        <w:spacing w:lineRule="auto" w:line="240" w:before="120" w:after="120"/>
        <w:ind w:left="227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sz w:val="22"/>
        </w:rPr>
        <w:t>V.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Ogólne zasady realizacji zadań.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Szczegółowe i ostateczne warunki realizacji, finansowania i rozliczania zadania reguluje umowa pomiędzy Wójtem Gminy Wejherowo, a podmiotem otrzymującym dotację.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Warunkiem przekazania dotacji będzie zawarcie umowy z zachowaniem formy pisemnej według wzoru określonego w załączniku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nr 3 do Rozporządzenia Przewodniczącego Komitetu Do Spraw Pożytku Publicznego z dnia 24 października 2018 r. w sprawie wzorów ofert i ramowych wzorów umów dotyczących realizacji zadań publicznych oraz sprawozdań z wykonania tych zadań (Dz. U. z 2018 r. poz. 2057).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 xml:space="preserve">Podmiot dotowany po zakończeniu realizacji zadania publicznego zobowiązany jest do przedstawienia szczegółowego sprawozdania merytorycznego i finansowego z wykonania zadania w terminie wskazanym w umowie (30 dni). Sprawozdanie  wypełnione w sposób czytelny powinno zostać złożone według wzoru określonego w załączniku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nr 5 do Rozporządzenia Przewodniczącego Komitetu Do Spraw Pożytku Publicznego z dnia 24 października 2018 r. w sprawie wzorów ofert i ramowych wzorów umów dotyczących realizacji zadań publicznych oraz sprawozdań z wykonania tych zadań (Dz. U. z 2018 r. poz. 2057).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Dokonywanie przesunięć w zakresie ponoszonych wydatków w trakcie realizacji zadania: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dopuszcza się dokonywania przesunięć pomiędzy poszczególnymi pozycjami kosztów, określonymi w kalkulacji przewidywanych kosztów w ofercie realizacji zadania, z zastrzeżeniem pkt 2-3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wysokość innych środków finansowych, wkładu osobowego i wkładu rzeczowego oferenta może się zmienić, o ile nie zmniejszy się udział tych środków w stosunku do wydatkowanej kwoty dotacji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procentowy udział dotacji w całkowitym koszcie zadania nie może zwiększyć się o więcej niż 10%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5. 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Podmiot, który otrzyma dotację z budżetu Gminy Wejherowo jest zobowiązany do dostarczenia na wezwanie  przez pracownika nadzorującego merytorycznie wykonywanie zadania: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1)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zapłaconych dokumentów finansowo-księgowych dokumentujących pokrycie kosztów z dotacji przekazanej przez Urząd Gminy Wejherowo,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2)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zapłaconych dokumentów finansowo księgowych dokumentujących pokrycie kosztów ze środków własnych i innych niż przekazana dotacja przez Urząd Gminy Wejherowo,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3)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imiennego wykazu osób biorących udział w zadaniu publicznym,</w:t>
      </w:r>
    </w:p>
    <w:p>
      <w:pPr>
        <w:pStyle w:val="Normal"/>
        <w:keepNext w:val="false"/>
        <w:keepLines w:val="false"/>
        <w:spacing w:lineRule="auto" w:line="240" w:before="120" w:after="120"/>
        <w:ind w:left="340" w:right="0" w:hanging="227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4)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materiałów dokumentujących działania faktycznie podjęte przy realizacji zadania (np. listy uczestników projektu).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6. 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Stwierdzone uchybienia w realizacji zadań zleconych wpływają na ogólną ocenę zleceniobiorcy przy zlecaniu i przy udzielaniu środków finansowych w kolejnych latach.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7. 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Nierozliczenie się w terminie lub brak dokonania zwrotu środków finansowych z poprzednich umów z danym oferentem skutkuje nie rozpatrywaniem  złożonej oferty w konkursie.</w:t>
      </w:r>
    </w:p>
    <w:p>
      <w:pPr>
        <w:pStyle w:val="Normal"/>
        <w:keepNext w:val="false"/>
        <w:keepLines/>
        <w:spacing w:lineRule="auto" w:line="240" w:before="120" w:after="120"/>
        <w:ind w:left="0" w:right="0" w:firstLine="34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</w:pPr>
      <w:r>
        <w:rPr>
          <w:rFonts w:eastAsia="Times New Roman" w:cs="Times New Roman"/>
          <w:sz w:val="22"/>
        </w:rPr>
        <w:t>8. 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Warunkiem rozliczenia dotacji jest zaakceptowanie złożonego sprawozdania przez Wójta Gminy Wejherowo.</w:t>
      </w:r>
    </w:p>
    <w:sectPr>
      <w:footerReference w:type="default" r:id="rId3"/>
      <w:footerReference w:type="first" r:id="rId4"/>
      <w:type w:val="nextPage"/>
      <w:pgSz w:w="11906" w:h="16838"/>
      <w:pgMar w:left="850" w:right="850" w:gutter="0" w:header="0" w:top="850" w:footer="708" w:bottom="141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108" w:type="dxa"/>
      <w:tblLayout w:type="fixed"/>
      <w:tblCellMar>
        <w:top w:w="100" w:type="dxa"/>
        <w:left w:w="108" w:type="dxa"/>
        <w:bottom w:w="0" w:type="dxa"/>
        <w:right w:w="108" w:type="dxa"/>
      </w:tblCellMar>
    </w:tblPr>
    <w:tblGrid>
      <w:gridCol w:w="6804"/>
      <w:gridCol w:w="3401"/>
    </w:tblGrid>
    <w:tr>
      <w:trPr/>
      <w:tc>
        <w:tcPr>
          <w:tcW w:w="6804" w:type="dxa"/>
          <w:tcBorders/>
        </w:tcPr>
        <w:p>
          <w:pPr>
            <w:pStyle w:val="Normal"/>
            <w:widowControl w:val="false"/>
            <w:jc w:val="left"/>
            <w:rPr>
              <w:rFonts w:ascii="Times New Roman" w:hAnsi="Times New Roman" w:eastAsia="Times New Roman" w:cs="Times New Roman"/>
              <w:b w:val="false"/>
              <w:sz w:val="18"/>
            </w:rPr>
          </w:pPr>
          <w:r>
            <w:rPr>
              <w:rFonts w:eastAsia="Times New Roman" w:cs="Times New Roman"/>
              <w:b w:val="false"/>
              <w:sz w:val="18"/>
            </w:rPr>
            <w:t>Id: 231D0A51-920A-4209-98A1-2EB9223BD2DA. Podpisany</w:t>
          </w:r>
        </w:p>
      </w:tc>
      <w:tc>
        <w:tcPr>
          <w:tcW w:w="3401" w:type="dxa"/>
          <w:tcBorders/>
        </w:tcPr>
        <w:p>
          <w:pPr>
            <w:pStyle w:val="Normal"/>
            <w:widowControl w:val="false"/>
            <w:jc w:val="right"/>
            <w:rPr>
              <w:rFonts w:ascii="Times New Roman" w:hAnsi="Times New Roman" w:eastAsia="Times New Roman" w:cs="Times New Roman"/>
              <w:b w:val="false"/>
              <w:sz w:val="18"/>
            </w:rPr>
          </w:pPr>
          <w:r>
            <w:rPr>
              <w:rFonts w:eastAsia="Times New Roman" w:cs="Times New Roman"/>
              <w:b w:val="false"/>
              <w:sz w:val="18"/>
            </w:rPr>
            <w:t xml:space="preserve">Strona </w:t>
          </w:r>
          <w:r>
            <w:rPr>
              <w:rFonts w:eastAsia="Times New Roman" w:cs="Times New Roman"/>
              <w:b w:val="false"/>
              <w:sz w:val="18"/>
            </w:rPr>
            <w:fldChar w:fldCharType="begin"/>
          </w:r>
          <w:r>
            <w:rPr>
              <w:sz w:val="18"/>
              <w:b w:val="false"/>
              <w:rFonts w:eastAsia="Times New Roman" w:cs="Times New Roman"/>
            </w:rPr>
            <w:instrText xml:space="preserve"> PAGE </w:instrText>
          </w:r>
          <w:r>
            <w:rPr>
              <w:sz w:val="18"/>
              <w:b w:val="false"/>
              <w:rFonts w:eastAsia="Times New Roman" w:cs="Times New Roman"/>
            </w:rPr>
            <w:fldChar w:fldCharType="separate"/>
          </w:r>
          <w:r>
            <w:rPr>
              <w:sz w:val="18"/>
              <w:b w:val="false"/>
              <w:rFonts w:eastAsia="Times New Roman" w:cs="Times New Roman"/>
            </w:rPr>
            <w:t>1</w:t>
          </w:r>
          <w:r>
            <w:rPr>
              <w:sz w:val="18"/>
              <w:b w:val="false"/>
              <w:rFonts w:eastAsia="Times New Roman" w:cs="Times New Roman"/>
            </w:rPr>
            <w:fldChar w:fldCharType="end"/>
          </w:r>
        </w:p>
      </w:tc>
    </w:tr>
  </w:tbl>
  <w:p>
    <w:pPr>
      <w:pStyle w:val="Normal"/>
      <w:rPr>
        <w:rFonts w:ascii="Times New Roman" w:hAnsi="Times New Roman" w:eastAsia="Times New Roman" w:cs="Times New Roman"/>
        <w:b w:val="false"/>
        <w:sz w:val="18"/>
      </w:rPr>
    </w:pPr>
    <w:r>
      <w:rPr>
        <w:rFonts w:eastAsia="Times New Roman" w:cs="Times New Roman"/>
        <w:b w:val="false"/>
        <w:sz w:val="18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108" w:type="dxa"/>
      <w:tblLayout w:type="fixed"/>
      <w:tblCellMar>
        <w:top w:w="100" w:type="dxa"/>
        <w:left w:w="108" w:type="dxa"/>
        <w:bottom w:w="0" w:type="dxa"/>
        <w:right w:w="108" w:type="dxa"/>
      </w:tblCellMar>
    </w:tblPr>
    <w:tblGrid>
      <w:gridCol w:w="6804"/>
      <w:gridCol w:w="3401"/>
    </w:tblGrid>
    <w:tr>
      <w:trPr/>
      <w:tc>
        <w:tcPr>
          <w:tcW w:w="6804" w:type="dxa"/>
          <w:tcBorders/>
        </w:tcPr>
        <w:p>
          <w:pPr>
            <w:pStyle w:val="Normal"/>
            <w:widowControl w:val="false"/>
            <w:jc w:val="left"/>
            <w:rPr>
              <w:rFonts w:ascii="Times New Roman" w:hAnsi="Times New Roman" w:eastAsia="Times New Roman" w:cs="Times New Roman"/>
              <w:b w:val="false"/>
              <w:sz w:val="18"/>
            </w:rPr>
          </w:pPr>
          <w:r>
            <w:rPr>
              <w:rFonts w:eastAsia="Times New Roman" w:cs="Times New Roman"/>
              <w:b w:val="false"/>
              <w:sz w:val="18"/>
            </w:rPr>
            <w:t>Id: 231D0A51-920A-4209-98A1-2EB9223BD2DA. Podpisany</w:t>
          </w:r>
        </w:p>
      </w:tc>
      <w:tc>
        <w:tcPr>
          <w:tcW w:w="3401" w:type="dxa"/>
          <w:tcBorders/>
        </w:tcPr>
        <w:p>
          <w:pPr>
            <w:pStyle w:val="Normal"/>
            <w:widowControl w:val="false"/>
            <w:jc w:val="right"/>
            <w:rPr>
              <w:rFonts w:ascii="Times New Roman" w:hAnsi="Times New Roman" w:eastAsia="Times New Roman" w:cs="Times New Roman"/>
              <w:b w:val="false"/>
              <w:sz w:val="18"/>
            </w:rPr>
          </w:pPr>
          <w:r>
            <w:rPr>
              <w:rFonts w:eastAsia="Times New Roman" w:cs="Times New Roman"/>
              <w:b w:val="false"/>
              <w:sz w:val="18"/>
            </w:rPr>
            <w:t xml:space="preserve">Strona </w:t>
          </w:r>
          <w:r>
            <w:rPr>
              <w:rFonts w:eastAsia="Times New Roman" w:cs="Times New Roman"/>
              <w:b w:val="false"/>
              <w:sz w:val="18"/>
            </w:rPr>
            <w:fldChar w:fldCharType="begin"/>
          </w:r>
          <w:r>
            <w:rPr>
              <w:sz w:val="18"/>
              <w:b w:val="false"/>
              <w:rFonts w:eastAsia="Times New Roman" w:cs="Times New Roman"/>
            </w:rPr>
            <w:instrText xml:space="preserve"> PAGE </w:instrText>
          </w:r>
          <w:r>
            <w:rPr>
              <w:sz w:val="18"/>
              <w:b w:val="false"/>
              <w:rFonts w:eastAsia="Times New Roman" w:cs="Times New Roman"/>
            </w:rPr>
            <w:fldChar w:fldCharType="separate"/>
          </w:r>
          <w:r>
            <w:rPr>
              <w:sz w:val="18"/>
              <w:b w:val="false"/>
              <w:rFonts w:eastAsia="Times New Roman" w:cs="Times New Roman"/>
            </w:rPr>
            <w:t>4</w:t>
          </w:r>
          <w:r>
            <w:rPr>
              <w:sz w:val="18"/>
              <w:b w:val="false"/>
              <w:rFonts w:eastAsia="Times New Roman" w:cs="Times New Roman"/>
            </w:rPr>
            <w:fldChar w:fldCharType="end"/>
          </w:r>
        </w:p>
      </w:tc>
    </w:tr>
  </w:tbl>
  <w:p>
    <w:pPr>
      <w:pStyle w:val="Normal"/>
      <w:rPr>
        <w:rFonts w:ascii="Times New Roman" w:hAnsi="Times New Roman" w:eastAsia="Times New Roman" w:cs="Times New Roman"/>
        <w:b w:val="false"/>
        <w:sz w:val="18"/>
      </w:rPr>
    </w:pPr>
    <w:r>
      <w:rPr>
        <w:rFonts w:eastAsia="Times New Roman" w:cs="Times New Roman"/>
        <w:b w:val="false"/>
        <w:sz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pl-PL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4"/>
      <w:lang w:val="pl-PL" w:eastAsia="pl-PL" w:bidi="pl-PL"/>
    </w:rPr>
  </w:style>
  <w:style w:type="character" w:styleId="DefaultParagraphFont" w:default="1">
    <w:name w:val="Default Paragraph Font"/>
    <w:semiHidden/>
    <w:qFormat/>
    <w:rPr>
      <w:lang w:val="pl-PL" w:eastAsia="pl-PL" w:bidi="pl-PL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rPr>
      <w:lang w:val="pl-PL" w:eastAsia="pl-PL" w:bidi="pl-P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39</TotalTime>
  <Application>LibreOffice/7.5.4.2$Windows_X86_64 LibreOffice_project/36ccfdc35048b057fd9854c757a8b67ec53977b6</Application>
  <AppVersion>15.0000</AppVersion>
  <Pages>6</Pages>
  <Words>2033</Words>
  <Characters>12819</Characters>
  <CharactersWithSpaces>14976</CharactersWithSpaces>
  <Paragraphs>119</Paragraphs>
  <Company>Wójt Gminy Wejherowo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Akt prawny</cp:category>
  <dcterms:created xsi:type="dcterms:W3CDTF">2025-12-15T13:37:37Z</dcterms:created>
  <dc:creator>artur</dc:creator>
  <dc:description/>
  <dc:language>pl-PL</dc:language>
  <cp:lastModifiedBy/>
  <cp:lastPrinted>2025-12-15T13:40:30Z</cp:lastPrinted>
  <dcterms:modified xsi:type="dcterms:W3CDTF">2025-12-15T14:17:08Z</dcterms:modified>
  <cp:revision>2</cp:revision>
  <dc:subject>w sprawie ogłoszenia otwartego konkursu ofert na realizację zadań publicznych Gminy Wejherowo z^zakresu wspierania i^upowszechniania kultury fizycznej i sportu, wypoczynku zimowego dzieci i^młodzieży oraz kultury, sztuki, ochrony dóbr kultury i^dziedzictwa narodowego na 2026^rok.</dc:subject>
  <dc:title>Zarządzenie nr  149/2025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